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4C6C" w14:textId="0D6A6A85" w:rsidR="0057586B" w:rsidRDefault="00C92841" w:rsidP="0057005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25DE0">
        <w:rPr>
          <w:noProof/>
        </w:rPr>
        <w:drawing>
          <wp:inline distT="0" distB="0" distL="0" distR="0" wp14:anchorId="22D7740B" wp14:editId="3E8B85F0">
            <wp:extent cx="2127885" cy="438150"/>
            <wp:effectExtent l="0" t="0" r="5715" b="0"/>
            <wp:docPr id="2" name="Picture 2" descr="vavacars Åube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vacars Åubeleri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" t="-1" b="7980"/>
                    <a:stretch/>
                  </pic:blipFill>
                  <pic:spPr bwMode="auto">
                    <a:xfrm>
                      <a:off x="0" y="0"/>
                      <a:ext cx="2155833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7A155" w14:textId="77777777" w:rsidR="00376BA0" w:rsidRDefault="00376BA0" w:rsidP="00376B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233883" w14:textId="0E0E35EE" w:rsidR="00376BA0" w:rsidRPr="00376BA0" w:rsidRDefault="00376BA0" w:rsidP="00376B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VavaCars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raises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$50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million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in Series B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build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presence</w:t>
      </w:r>
    </w:p>
    <w:p w14:paraId="060819A8" w14:textId="775D5217" w:rsidR="00376BA0" w:rsidRPr="00376BA0" w:rsidRDefault="00376BA0" w:rsidP="00376B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in</w:t>
      </w:r>
      <w:proofErr w:type="gram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Turkey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76BA0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spellEnd"/>
      <w:r w:rsidRPr="00376BA0">
        <w:rPr>
          <w:rFonts w:ascii="Times New Roman" w:hAnsi="Times New Roman" w:cs="Times New Roman"/>
          <w:b/>
          <w:bCs/>
          <w:sz w:val="32"/>
          <w:szCs w:val="32"/>
        </w:rPr>
        <w:t xml:space="preserve"> Pakistan</w:t>
      </w:r>
    </w:p>
    <w:p w14:paraId="01B4C3D1" w14:textId="77777777" w:rsidR="00376BA0" w:rsidRDefault="00376BA0" w:rsidP="00376BA0">
      <w:pP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14:paraId="7FCD059D" w14:textId="1FD0C3D9" w:rsidR="00376BA0" w:rsidRDefault="00376BA0" w:rsidP="00376BA0"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ISTANBUL, </w:t>
      </w:r>
      <w:proofErr w:type="spellStart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October</w:t>
      </w:r>
      <w:proofErr w:type="spellEnd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B87E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2</w:t>
      </w:r>
      <w:r w:rsidR="000B463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7</w:t>
      </w:r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th 2021 -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76BA0">
        <w:rPr>
          <w:rFonts w:ascii="Times New Roman" w:hAnsi="Times New Roman" w:cs="Times New Roman"/>
        </w:rPr>
        <w:t>&lt;&lt;www.vava.cars&gt;&gt;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a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Turkey-based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online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trading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platform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buying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selling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used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has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raised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$50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million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expand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its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operations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Turkey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Pakistan.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Duquesne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LLC (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founded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Stanley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F.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Druckenmiller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founding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investor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Vitol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plus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one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other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new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investor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participated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round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Since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’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launch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April 2019 in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Turkey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where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it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operates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close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partnership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with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leading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fuel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retailer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Petrol Ofisi,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Company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has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traded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more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than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10,000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has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grown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300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employees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Company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has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been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growing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GMV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average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of 30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percent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month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-on-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month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serving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wholesale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retail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market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with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very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best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selection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consumer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sourced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aims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bring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trust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transparency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convenience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pre-owned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car market.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Customers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can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sell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their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instantly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cash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using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online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valuation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tool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combined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with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physical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inspection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at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one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its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Customer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Centres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typically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located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on a Petrol Ofisi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forecourt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Turkey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recently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launched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its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direct-to-consumer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offering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complement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its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high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frequency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online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auction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sales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dealers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where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consumers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can buy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fully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online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without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ever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setting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foot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in a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dealership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;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every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car is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fully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inspected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reconditioned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delivered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consumer’s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home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free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Consumers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benefit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from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 14-day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money-back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guarantee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 3-month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warranty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complete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peace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mind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is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reinventing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car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buying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experience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new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funds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will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be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used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accelerate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buildout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’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technology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platform,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physical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infrastructure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>brand</w:t>
      </w:r>
      <w:proofErr w:type="spellEnd"/>
      <w:r w:rsidRPr="009747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VavaCars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intends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expand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leveraging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fuel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station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networks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investor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Vitol</w:t>
      </w:r>
      <w:proofErr w:type="spellEnd"/>
      <w:r w:rsidRPr="0097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sz w:val="24"/>
          <w:szCs w:val="24"/>
        </w:rPr>
        <w:br/>
      </w:r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Lawrence </w:t>
      </w:r>
      <w:proofErr w:type="spellStart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Merritt</w:t>
      </w:r>
      <w:proofErr w:type="spellEnd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, CEO &amp; </w:t>
      </w:r>
      <w:proofErr w:type="spellStart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Co-founder</w:t>
      </w:r>
      <w:proofErr w:type="spellEnd"/>
      <w:proofErr w:type="gramStart"/>
      <w:r w:rsidRPr="0097477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: </w:t>
      </w:r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”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We</w:t>
      </w:r>
      <w:proofErr w:type="spellEnd"/>
      <w:proofErr w:type="gram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intend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build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world’s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most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trusted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used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car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trading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platform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make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it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easy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anyone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buy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or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sell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a car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without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worry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This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funding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round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allows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us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to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keep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disrupting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,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keep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inventing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keep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simplifying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on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behalf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our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customers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In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two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half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years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since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launch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we’ve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become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number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one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trader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consumer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sourced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cars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in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Turkey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accounting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for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90% of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all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fully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online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sales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.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This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demonstrates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power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of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our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model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and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the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huge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 market </w:t>
      </w:r>
      <w:proofErr w:type="spellStart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opportunity</w:t>
      </w:r>
      <w:proofErr w:type="spellEnd"/>
      <w:r w:rsidRPr="00974772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.”</w:t>
      </w:r>
    </w:p>
    <w:p w14:paraId="05BA2B5B" w14:textId="77777777" w:rsidR="00F702B8" w:rsidRDefault="00F702B8" w:rsidP="00F702B8">
      <w:pPr>
        <w:jc w:val="right"/>
        <w:rPr>
          <w:rFonts w:ascii="Segoe UI" w:hAnsi="Segoe UI" w:cs="Segoe UI"/>
          <w:b/>
          <w:bCs/>
          <w:sz w:val="24"/>
          <w:szCs w:val="24"/>
        </w:rPr>
      </w:pPr>
    </w:p>
    <w:sectPr w:rsidR="00F702B8" w:rsidSect="00A1364A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7"/>
    <w:rsid w:val="000A180E"/>
    <w:rsid w:val="000B4634"/>
    <w:rsid w:val="00106D54"/>
    <w:rsid w:val="00120452"/>
    <w:rsid w:val="00143CA3"/>
    <w:rsid w:val="00150140"/>
    <w:rsid w:val="00155FCB"/>
    <w:rsid w:val="00180718"/>
    <w:rsid w:val="00221391"/>
    <w:rsid w:val="00274B4A"/>
    <w:rsid w:val="002C21B0"/>
    <w:rsid w:val="002F0BB5"/>
    <w:rsid w:val="003160A2"/>
    <w:rsid w:val="003321BC"/>
    <w:rsid w:val="00336DDB"/>
    <w:rsid w:val="00376BA0"/>
    <w:rsid w:val="003B1F41"/>
    <w:rsid w:val="003E2796"/>
    <w:rsid w:val="00424A50"/>
    <w:rsid w:val="0045695E"/>
    <w:rsid w:val="00460F69"/>
    <w:rsid w:val="00515116"/>
    <w:rsid w:val="00537D47"/>
    <w:rsid w:val="00540853"/>
    <w:rsid w:val="00570050"/>
    <w:rsid w:val="0057586B"/>
    <w:rsid w:val="005A0AA5"/>
    <w:rsid w:val="005D10EB"/>
    <w:rsid w:val="006714CD"/>
    <w:rsid w:val="006B5460"/>
    <w:rsid w:val="006B6DF7"/>
    <w:rsid w:val="00770C0E"/>
    <w:rsid w:val="007A3F31"/>
    <w:rsid w:val="007B672E"/>
    <w:rsid w:val="008B3E91"/>
    <w:rsid w:val="008D1746"/>
    <w:rsid w:val="00926D21"/>
    <w:rsid w:val="00951659"/>
    <w:rsid w:val="0098687B"/>
    <w:rsid w:val="009F0F6D"/>
    <w:rsid w:val="009F59E0"/>
    <w:rsid w:val="00A1364A"/>
    <w:rsid w:val="00A27716"/>
    <w:rsid w:val="00A50A37"/>
    <w:rsid w:val="00A65752"/>
    <w:rsid w:val="00AD3353"/>
    <w:rsid w:val="00B57C77"/>
    <w:rsid w:val="00B87EF8"/>
    <w:rsid w:val="00BF4A04"/>
    <w:rsid w:val="00C24ADE"/>
    <w:rsid w:val="00C3590B"/>
    <w:rsid w:val="00C379DF"/>
    <w:rsid w:val="00C92841"/>
    <w:rsid w:val="00CD5276"/>
    <w:rsid w:val="00D74C83"/>
    <w:rsid w:val="00D846B5"/>
    <w:rsid w:val="00D95F27"/>
    <w:rsid w:val="00DF47BF"/>
    <w:rsid w:val="00E4138D"/>
    <w:rsid w:val="00F15BA6"/>
    <w:rsid w:val="00F34C4A"/>
    <w:rsid w:val="00F702B8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6FF8"/>
  <w15:chartTrackingRefBased/>
  <w15:docId w15:val="{14406937-85C2-4095-BB9E-ADC20EC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3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37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1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7D4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7D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3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5B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15B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15B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5B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5B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BA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E279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A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CD5276"/>
    <w:rPr>
      <w:i/>
      <w:iCs/>
    </w:rPr>
  </w:style>
  <w:style w:type="paragraph" w:customStyle="1" w:styleId="rhd-tool-item">
    <w:name w:val="rhd-tool-item"/>
    <w:basedOn w:val="Normal"/>
    <w:rsid w:val="00F7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1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31C0-9E83-469E-86F2-A2B41C39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Erarslan</dc:creator>
  <cp:keywords/>
  <dc:description/>
  <cp:lastModifiedBy>Burak CELEP</cp:lastModifiedBy>
  <cp:revision>4</cp:revision>
  <dcterms:created xsi:type="dcterms:W3CDTF">2021-10-17T18:55:00Z</dcterms:created>
  <dcterms:modified xsi:type="dcterms:W3CDTF">2021-10-27T12:27:00Z</dcterms:modified>
</cp:coreProperties>
</file>